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FA95" w14:textId="77777777" w:rsidR="00306D96" w:rsidRDefault="00DA6C53" w:rsidP="00DA6C53">
      <w:pPr>
        <w:spacing w:before="240"/>
        <w:jc w:val="center"/>
      </w:pPr>
      <w:r w:rsidRPr="003F109B">
        <w:rPr>
          <w:rFonts w:ascii="Franklin Gothic Medium" w:hAnsi="Franklin Gothic Medium"/>
          <w:b/>
          <w:noProof/>
          <w:color w:val="2E74B5" w:themeColor="accent1" w:themeShade="BF"/>
          <w:lang w:eastAsia="sk-SK"/>
        </w:rPr>
        <w:drawing>
          <wp:anchor distT="0" distB="0" distL="114300" distR="114300" simplePos="0" relativeHeight="251658240" behindDoc="0" locked="0" layoutInCell="1" allowOverlap="1" wp14:anchorId="3901F8C7" wp14:editId="1BB1B48D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875915" cy="701675"/>
            <wp:effectExtent l="0" t="0" r="635" b="3175"/>
            <wp:wrapTopAndBottom/>
            <wp:docPr id="3" name="Obrázok 3" descr="VVB_logo_01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VB_logo_01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22">
        <w:rPr>
          <w:b/>
        </w:rPr>
        <w:t>P</w:t>
      </w:r>
      <w:r>
        <w:rPr>
          <w:b/>
        </w:rPr>
        <w:t>ODIEL PRIMÁRNYCH ENERGETICKÝCH ZDROJOV DODANEJ ELEKTRINY</w:t>
      </w:r>
      <w:r w:rsidRPr="00DA6C53">
        <w:t xml:space="preserve"> </w:t>
      </w:r>
      <w:r>
        <w:rPr>
          <w:b/>
        </w:rPr>
        <w:t xml:space="preserve">VODOHOSPODÁRSKEJ </w:t>
      </w:r>
      <w:r w:rsidRPr="00DA6C53">
        <w:rPr>
          <w:b/>
        </w:rPr>
        <w:t>VÝSTAVB</w:t>
      </w:r>
      <w:r>
        <w:rPr>
          <w:b/>
        </w:rPr>
        <w:t>Y, ŠTÁTNEHO PODNIKU V ROKU</w:t>
      </w:r>
      <w:r w:rsidRPr="00D21122">
        <w:rPr>
          <w:b/>
        </w:rPr>
        <w:t xml:space="preserve"> 202</w:t>
      </w:r>
      <w:r w:rsidR="00CB0AC4">
        <w:rPr>
          <w:b/>
        </w:rPr>
        <w:t>2</w:t>
      </w:r>
    </w:p>
    <w:p w14:paraId="715E0AE8" w14:textId="77777777" w:rsidR="00E90D7A" w:rsidRDefault="00E90D7A" w:rsidP="00E90D7A">
      <w:pPr>
        <w:jc w:val="both"/>
      </w:pPr>
      <w:r>
        <w:t xml:space="preserve">VODOHOSPODÁRSKA VÝSTAVBA štátny podnik (VV, </w:t>
      </w:r>
      <w:proofErr w:type="spellStart"/>
      <w:r>
        <w:t>š.p</w:t>
      </w:r>
      <w:proofErr w:type="spellEnd"/>
      <w:r>
        <w:t xml:space="preserve">.) svojim veľkoobchodným partnerom </w:t>
      </w:r>
      <w:r w:rsidR="00014F70">
        <w:t xml:space="preserve">                                 </w:t>
      </w:r>
      <w:r>
        <w:t>a koncovému odberateľovi dodala v roku 202</w:t>
      </w:r>
      <w:r w:rsidR="00991336">
        <w:t>2</w:t>
      </w:r>
      <w:r>
        <w:t xml:space="preserve"> elektrinu vyrobenú na svojich výrobných zdrojoch – Vodných elektrárňach (VE Gabčíkovo, VE Žilina a VE Čunovo) a Malých vodných elektrárňach (MVE SVII, MVE Dobrohošť, MVE </w:t>
      </w:r>
      <w:proofErr w:type="spellStart"/>
      <w:r>
        <w:t>Mošoň</w:t>
      </w:r>
      <w:proofErr w:type="spellEnd"/>
      <w:r>
        <w:t xml:space="preserve"> a MVE </w:t>
      </w:r>
      <w:proofErr w:type="spellStart"/>
      <w:r>
        <w:t>Mošoň</w:t>
      </w:r>
      <w:proofErr w:type="spellEnd"/>
      <w:r>
        <w:t xml:space="preserve"> II.)  inštalovaných na rieke Dunaj a Váh.  </w:t>
      </w:r>
    </w:p>
    <w:p w14:paraId="3FD562E3" w14:textId="77777777" w:rsidR="00E90D7A" w:rsidRDefault="00E90D7A" w:rsidP="00E90D7A">
      <w:pPr>
        <w:jc w:val="both"/>
      </w:pPr>
      <w:r>
        <w:t xml:space="preserve">Iba v prípade výpadku (poruchy) týchto zdrojov, alebo v prípade nízkych prietokov bol podnik nútený </w:t>
      </w:r>
      <w:proofErr w:type="spellStart"/>
      <w:r>
        <w:t>zazmluvnenú</w:t>
      </w:r>
      <w:proofErr w:type="spellEnd"/>
      <w:r>
        <w:t xml:space="preserve"> elektrinu v dlhodobých kontraktoch, spätne nakúpiť. Nákup sa v roku 202</w:t>
      </w:r>
      <w:r w:rsidR="00991336">
        <w:t>2</w:t>
      </w:r>
      <w:r>
        <w:t xml:space="preserve"> realizoval  prostredníctvom burzy krátkodobého trhu s elektrinou – OKTE a priamym nákupom od </w:t>
      </w:r>
      <w:r w:rsidR="003F346D">
        <w:t>iných obchodných partnerov, u ktorých nie je možné jednoznačne určiť podiel primárnych energetických zdrojov dodanej elektriny</w:t>
      </w:r>
      <w:r>
        <w:t>.</w:t>
      </w:r>
    </w:p>
    <w:p w14:paraId="783F7B00" w14:textId="77777777" w:rsidR="00306D96" w:rsidRDefault="00991336" w:rsidP="00991336">
      <w:pPr>
        <w:jc w:val="both"/>
        <w:rPr>
          <w:b/>
        </w:rPr>
      </w:pPr>
      <w:r>
        <w:rPr>
          <w:b/>
        </w:rPr>
        <w:t>Podiel vyrobenej</w:t>
      </w:r>
      <w:r w:rsidR="00306D96" w:rsidRPr="009C6592">
        <w:rPr>
          <w:b/>
        </w:rPr>
        <w:t xml:space="preserve"> a nakúpenej elektriny</w:t>
      </w:r>
      <w:r w:rsidR="00A248B4" w:rsidRPr="009C6592">
        <w:rPr>
          <w:b/>
        </w:rPr>
        <w:t xml:space="preserve"> </w:t>
      </w:r>
      <w:r w:rsidR="009C6592" w:rsidRPr="009C6592">
        <w:rPr>
          <w:b/>
        </w:rPr>
        <w:t xml:space="preserve">VV, </w:t>
      </w:r>
      <w:proofErr w:type="spellStart"/>
      <w:r w:rsidR="009C6592" w:rsidRPr="009C6592">
        <w:rPr>
          <w:b/>
        </w:rPr>
        <w:t>š.p</w:t>
      </w:r>
      <w:proofErr w:type="spellEnd"/>
      <w:r w:rsidR="009C6592" w:rsidRPr="009C6592">
        <w:rPr>
          <w:b/>
        </w:rPr>
        <w:t xml:space="preserve">. </w:t>
      </w:r>
      <w:r w:rsidR="00306D96" w:rsidRPr="009C6592">
        <w:rPr>
          <w:b/>
        </w:rPr>
        <w:t>v roku 202</w:t>
      </w:r>
      <w:r>
        <w:rPr>
          <w:b/>
        </w:rPr>
        <w:t xml:space="preserve">2 </w:t>
      </w:r>
      <w:r w:rsidR="00306D96" w:rsidRPr="009C6592">
        <w:rPr>
          <w:b/>
        </w:rPr>
        <w:t>bol v</w:t>
      </w:r>
      <w:r>
        <w:rPr>
          <w:b/>
        </w:rPr>
        <w:t> </w:t>
      </w:r>
      <w:r w:rsidR="00B1031F" w:rsidRPr="009C6592">
        <w:rPr>
          <w:b/>
        </w:rPr>
        <w:t>pomere</w:t>
      </w:r>
    </w:p>
    <w:p w14:paraId="365E955A" w14:textId="77777777" w:rsidR="00991336" w:rsidRDefault="00991336" w:rsidP="00991336">
      <w:pPr>
        <w:jc w:val="both"/>
        <w:rPr>
          <w:b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960"/>
        <w:gridCol w:w="1180"/>
      </w:tblGrid>
      <w:tr w:rsidR="00991336" w:rsidRPr="00991336" w14:paraId="1475A642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C54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C2B" w14:textId="77777777" w:rsidR="00991336" w:rsidRPr="00991336" w:rsidRDefault="00991336" w:rsidP="00991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572" w14:textId="77777777" w:rsidR="00991336" w:rsidRPr="00991336" w:rsidRDefault="00991336" w:rsidP="00991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 MWh</w:t>
            </w:r>
          </w:p>
        </w:tc>
      </w:tr>
      <w:tr w:rsidR="00991336" w:rsidRPr="00991336" w14:paraId="796C8939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C2A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výroba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F4DA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98,8%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E83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1 907 995</w:t>
            </w:r>
          </w:p>
        </w:tc>
      </w:tr>
      <w:tr w:rsidR="00991336" w:rsidRPr="00991336" w14:paraId="6A54D846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8C1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nákup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76D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F58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22 388</w:t>
            </w:r>
          </w:p>
        </w:tc>
      </w:tr>
      <w:tr w:rsidR="00991336" w:rsidRPr="00991336" w14:paraId="6C2A6996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64E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85C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C16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1 930 384</w:t>
            </w:r>
          </w:p>
        </w:tc>
      </w:tr>
      <w:tr w:rsidR="00991336" w:rsidRPr="00991336" w14:paraId="46CB6601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847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E23" w14:textId="77777777" w:rsidR="00991336" w:rsidRPr="00991336" w:rsidRDefault="00991336" w:rsidP="0099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6674" w14:textId="77777777" w:rsidR="00991336" w:rsidRPr="00991336" w:rsidRDefault="00991336" w:rsidP="0099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1336" w:rsidRPr="00991336" w14:paraId="2E36A5D3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391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Výroba - voda (VE + MVE)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4ED" w14:textId="77777777" w:rsidR="00991336" w:rsidRPr="00991336" w:rsidRDefault="00991336" w:rsidP="00991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B3B" w14:textId="77777777" w:rsidR="00991336" w:rsidRPr="00991336" w:rsidRDefault="00991336" w:rsidP="00991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 MWh</w:t>
            </w:r>
          </w:p>
        </w:tc>
      </w:tr>
      <w:tr w:rsidR="00991336" w:rsidRPr="00991336" w14:paraId="7A5A840D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CC2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 nad 5 MW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E6E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97,1%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565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1 875 079</w:t>
            </w:r>
          </w:p>
        </w:tc>
      </w:tr>
      <w:tr w:rsidR="00991336" w:rsidRPr="00991336" w14:paraId="3DA24CEC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80C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MVE do 5 MW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1FC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A21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32 916</w:t>
            </w:r>
          </w:p>
        </w:tc>
      </w:tr>
      <w:tr w:rsidR="00991336" w:rsidRPr="00991336" w14:paraId="756926E8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A05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4F5" w14:textId="77777777" w:rsidR="00991336" w:rsidRPr="00991336" w:rsidRDefault="00991336" w:rsidP="0099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4E3" w14:textId="77777777" w:rsidR="00991336" w:rsidRPr="00991336" w:rsidRDefault="00991336" w:rsidP="0099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1336" w:rsidRPr="00991336" w14:paraId="0F4766BF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871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Nákup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220" w14:textId="77777777" w:rsidR="00991336" w:rsidRPr="00991336" w:rsidRDefault="00991336" w:rsidP="00991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EC2" w14:textId="77777777" w:rsidR="00991336" w:rsidRPr="00991336" w:rsidRDefault="00991336" w:rsidP="00991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 MWh</w:t>
            </w:r>
          </w:p>
        </w:tc>
      </w:tr>
      <w:tr w:rsidR="00991336" w:rsidRPr="00991336" w14:paraId="01C8A031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EB1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F35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1,2%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0BF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22 358</w:t>
            </w:r>
          </w:p>
        </w:tc>
      </w:tr>
      <w:tr w:rsidR="00991336" w:rsidRPr="00991336" w14:paraId="6F79816A" w14:textId="77777777" w:rsidTr="00991336">
        <w:trPr>
          <w:trHeight w:val="28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3492" w14:textId="77777777" w:rsidR="00991336" w:rsidRPr="00991336" w:rsidRDefault="00991336" w:rsidP="00991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46E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0,002%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40E" w14:textId="77777777" w:rsidR="00991336" w:rsidRPr="00991336" w:rsidRDefault="00991336" w:rsidP="00991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1336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</w:tbl>
    <w:p w14:paraId="2366A1AA" w14:textId="77777777" w:rsidR="00991336" w:rsidRDefault="00991336" w:rsidP="00991336">
      <w:pPr>
        <w:jc w:val="both"/>
        <w:rPr>
          <w:b/>
        </w:rPr>
      </w:pPr>
    </w:p>
    <w:p w14:paraId="3354CECD" w14:textId="77777777" w:rsidR="00784A4C" w:rsidRDefault="00991336" w:rsidP="00C53A6E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B6838ED" wp14:editId="385C9C50">
            <wp:extent cx="3607834" cy="2508250"/>
            <wp:effectExtent l="0" t="0" r="0" b="635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191" cy="252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E525B" w14:textId="77777777" w:rsidR="00955B7F" w:rsidRDefault="00F843C7" w:rsidP="00F843C7">
      <w:pPr>
        <w:jc w:val="both"/>
      </w:pPr>
      <w:r>
        <w:lastRenderedPageBreak/>
        <w:t xml:space="preserve">V prípadoch nakúpenej elektriny nie je možné identifikovať o aký primárny energetický zdroj na elektrinu sa jedná. Pre tieto účely slúži Národný energetický mix zverejnený na </w:t>
      </w:r>
      <w:hyperlink r:id="rId7" w:history="1">
        <w:r w:rsidRPr="00516565">
          <w:rPr>
            <w:rStyle w:val="Hypertextovprepojenie"/>
          </w:rPr>
          <w:t>www.okte.sk</w:t>
        </w:r>
      </w:hyperlink>
      <w:r>
        <w:rPr>
          <w:rStyle w:val="Hypertextovprepojenie"/>
        </w:rPr>
        <w:t>.</w:t>
      </w:r>
      <w:r>
        <w:t xml:space="preserve"> </w:t>
      </w:r>
    </w:p>
    <w:p w14:paraId="09FA5CA1" w14:textId="77777777" w:rsidR="00D21122" w:rsidRDefault="00955B7F" w:rsidP="006B1A49">
      <w:pPr>
        <w:jc w:val="both"/>
        <w:rPr>
          <w:b/>
        </w:rPr>
      </w:pPr>
      <w:r w:rsidRPr="00D21122">
        <w:rPr>
          <w:b/>
        </w:rPr>
        <w:t>Podiel jednotlivých druhov primárnych energetických zdrojo</w:t>
      </w:r>
      <w:r w:rsidR="00A248B4" w:rsidRPr="00D21122">
        <w:rPr>
          <w:b/>
        </w:rPr>
        <w:t xml:space="preserve">v dodanej elektriny VV, </w:t>
      </w:r>
      <w:proofErr w:type="spellStart"/>
      <w:r w:rsidR="00A248B4" w:rsidRPr="00D21122">
        <w:rPr>
          <w:b/>
        </w:rPr>
        <w:t>š.p</w:t>
      </w:r>
      <w:proofErr w:type="spellEnd"/>
      <w:r w:rsidR="00A248B4" w:rsidRPr="00D21122">
        <w:rPr>
          <w:b/>
        </w:rPr>
        <w:t xml:space="preserve">. </w:t>
      </w:r>
      <w:r w:rsidRPr="00D21122">
        <w:rPr>
          <w:b/>
        </w:rPr>
        <w:t>v roku 202</w:t>
      </w:r>
      <w:r w:rsidR="00573E04">
        <w:rPr>
          <w:b/>
        </w:rPr>
        <w:t>2</w:t>
      </w:r>
      <w:r w:rsidRPr="00D21122">
        <w:rPr>
          <w:b/>
        </w:rPr>
        <w:t xml:space="preserve"> v</w:t>
      </w:r>
      <w:r w:rsidR="005A0441">
        <w:rPr>
          <w:b/>
        </w:rPr>
        <w:t xml:space="preserve"> MWh a </w:t>
      </w:r>
      <w:r w:rsidRPr="00D21122">
        <w:rPr>
          <w:b/>
        </w:rPr>
        <w:t>%:</w:t>
      </w:r>
    </w:p>
    <w:p w14:paraId="64C051B8" w14:textId="77777777" w:rsidR="005A0441" w:rsidRDefault="005A0441" w:rsidP="005A0441">
      <w:pPr>
        <w:spacing w:after="0"/>
        <w:ind w:left="4248" w:hanging="4248"/>
        <w:jc w:val="both"/>
        <w:rPr>
          <w:b/>
        </w:rPr>
      </w:pPr>
      <w:r>
        <w:rPr>
          <w:b/>
        </w:rPr>
        <w:t xml:space="preserve">Energetický mix VV, </w:t>
      </w:r>
      <w:proofErr w:type="spellStart"/>
      <w:r>
        <w:rPr>
          <w:b/>
        </w:rPr>
        <w:t>š.p</w:t>
      </w:r>
      <w:proofErr w:type="spellEnd"/>
      <w:r>
        <w:rPr>
          <w:b/>
        </w:rPr>
        <w:t>. – vyrobená elektrina</w:t>
      </w:r>
      <w:r>
        <w:rPr>
          <w:b/>
        </w:rPr>
        <w:tab/>
        <w:t xml:space="preserve">           </w:t>
      </w:r>
      <w:r w:rsidRPr="005A0441">
        <w:rPr>
          <w:b/>
        </w:rPr>
        <w:t>Zvyškový ene</w:t>
      </w:r>
      <w:r w:rsidR="00573E04">
        <w:rPr>
          <w:b/>
        </w:rPr>
        <w:t>rgetický mix (</w:t>
      </w:r>
      <w:proofErr w:type="spellStart"/>
      <w:r w:rsidR="00573E04">
        <w:rPr>
          <w:b/>
        </w:rPr>
        <w:t>Residual</w:t>
      </w:r>
      <w:proofErr w:type="spellEnd"/>
      <w:r w:rsidR="00573E04">
        <w:rPr>
          <w:b/>
        </w:rPr>
        <w:t xml:space="preserve"> Mix 2021</w:t>
      </w:r>
      <w:r>
        <w:rPr>
          <w:b/>
        </w:rPr>
        <w:t xml:space="preserve">)                                              </w:t>
      </w:r>
    </w:p>
    <w:p w14:paraId="410BF9C1" w14:textId="77777777" w:rsidR="005A0441" w:rsidRDefault="005A0441" w:rsidP="005A0441">
      <w:pPr>
        <w:spacing w:after="0"/>
        <w:ind w:left="4248" w:hanging="424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– nakúpená elektrina</w:t>
      </w:r>
      <w:r w:rsidR="00C53A6E">
        <w:rPr>
          <w:b/>
        </w:rPr>
        <w:t xml:space="preserve"> *</w:t>
      </w:r>
    </w:p>
    <w:p w14:paraId="037928E6" w14:textId="77777777" w:rsidR="005A0441" w:rsidRDefault="005A0441" w:rsidP="005A0441">
      <w:pPr>
        <w:spacing w:after="0"/>
        <w:ind w:left="4248" w:hanging="4248"/>
        <w:jc w:val="both"/>
        <w:rPr>
          <w:b/>
        </w:rPr>
      </w:pPr>
    </w:p>
    <w:p w14:paraId="5A22B37B" w14:textId="77777777" w:rsidR="00D21122" w:rsidRDefault="00573E04" w:rsidP="00F843C7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53E57617" wp14:editId="24F01FB5">
            <wp:extent cx="2844800" cy="18542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42" cy="191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A6E">
        <w:rPr>
          <w:b/>
        </w:rPr>
        <w:t xml:space="preserve"> </w:t>
      </w:r>
      <w:r>
        <w:rPr>
          <w:b/>
        </w:rPr>
        <w:t xml:space="preserve"> </w:t>
      </w:r>
      <w:r w:rsidR="00C53A6E">
        <w:rPr>
          <w:b/>
        </w:rPr>
        <w:t xml:space="preserve"> </w:t>
      </w:r>
      <w:r>
        <w:rPr>
          <w:b/>
        </w:rPr>
        <w:t xml:space="preserve">  </w:t>
      </w:r>
      <w:r w:rsidR="00F843C7">
        <w:rPr>
          <w:b/>
        </w:rPr>
        <w:t xml:space="preserve"> </w:t>
      </w:r>
      <w:r w:rsidR="000C36FB">
        <w:rPr>
          <w:b/>
          <w:noProof/>
          <w:lang w:eastAsia="sk-SK"/>
        </w:rPr>
        <w:drawing>
          <wp:inline distT="0" distB="0" distL="0" distR="0" wp14:anchorId="2AFD23F1" wp14:editId="4C58AF70">
            <wp:extent cx="2723905" cy="1857303"/>
            <wp:effectExtent l="0" t="0" r="63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22" cy="1887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C4ACE" w14:textId="77777777" w:rsidR="00F843C7" w:rsidRPr="00C53A6E" w:rsidRDefault="00F843C7" w:rsidP="00C53A6E">
      <w:pPr>
        <w:rPr>
          <w:b/>
        </w:rPr>
      </w:pPr>
    </w:p>
    <w:p w14:paraId="09DE8181" w14:textId="77777777" w:rsidR="00C53A6E" w:rsidRDefault="00573E04" w:rsidP="00F416BC">
      <w:pPr>
        <w:rPr>
          <w:b/>
        </w:rPr>
      </w:pPr>
      <w:r w:rsidRPr="00573E04">
        <w:rPr>
          <w:noProof/>
        </w:rPr>
        <w:drawing>
          <wp:inline distT="0" distB="0" distL="0" distR="0" wp14:anchorId="014F4232" wp14:editId="58AB17DC">
            <wp:extent cx="2858031" cy="2207733"/>
            <wp:effectExtent l="0" t="0" r="0" b="254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20" cy="22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46D">
        <w:rPr>
          <w:b/>
        </w:rPr>
        <w:t xml:space="preserve">  </w:t>
      </w:r>
      <w:r w:rsidR="00F843C7">
        <w:rPr>
          <w:b/>
        </w:rPr>
        <w:t xml:space="preserve">  </w:t>
      </w:r>
      <w:r w:rsidR="003F346D">
        <w:rPr>
          <w:b/>
        </w:rPr>
        <w:t xml:space="preserve"> </w:t>
      </w:r>
      <w:r w:rsidR="00F843C7">
        <w:rPr>
          <w:b/>
        </w:rPr>
        <w:t xml:space="preserve"> </w:t>
      </w:r>
      <w:r w:rsidRPr="00573E04">
        <w:rPr>
          <w:noProof/>
        </w:rPr>
        <w:drawing>
          <wp:inline distT="0" distB="0" distL="0" distR="0" wp14:anchorId="36BF2665" wp14:editId="5E30BCF8">
            <wp:extent cx="2710983" cy="2201185"/>
            <wp:effectExtent l="0" t="0" r="0" b="889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83" cy="22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DBFA" w14:textId="77777777" w:rsidR="00F416BC" w:rsidRDefault="00F416BC" w:rsidP="00F416BC">
      <w:pPr>
        <w:rPr>
          <w:b/>
        </w:rPr>
      </w:pPr>
    </w:p>
    <w:p w14:paraId="7975CAD1" w14:textId="77777777" w:rsidR="005A0441" w:rsidRDefault="00A248B4" w:rsidP="005A0441">
      <w:pPr>
        <w:jc w:val="both"/>
        <w:rPr>
          <w:b/>
        </w:rPr>
      </w:pPr>
      <w:r w:rsidRPr="00D21122">
        <w:rPr>
          <w:b/>
        </w:rPr>
        <w:t xml:space="preserve">Vplyv výroby elektriny nakúpenej alebo vyrobenej VV, </w:t>
      </w:r>
      <w:proofErr w:type="spellStart"/>
      <w:r w:rsidRPr="00D21122">
        <w:rPr>
          <w:b/>
        </w:rPr>
        <w:t>š.p</w:t>
      </w:r>
      <w:proofErr w:type="spellEnd"/>
      <w:r w:rsidRPr="00D21122">
        <w:rPr>
          <w:b/>
        </w:rPr>
        <w:t>. za rok 202</w:t>
      </w:r>
      <w:r w:rsidR="00FA7A69">
        <w:rPr>
          <w:b/>
        </w:rPr>
        <w:t>2</w:t>
      </w:r>
      <w:r w:rsidRPr="00D21122">
        <w:rPr>
          <w:b/>
        </w:rPr>
        <w:t xml:space="preserve"> na životné prostredie, vrátane údajov o emisiách CO2 a rádioaktívnom odpade:</w:t>
      </w:r>
    </w:p>
    <w:p w14:paraId="36F2B002" w14:textId="77777777" w:rsidR="00C53A6E" w:rsidRDefault="00C53A6E" w:rsidP="005A0441">
      <w:pPr>
        <w:jc w:val="both"/>
      </w:pPr>
    </w:p>
    <w:p w14:paraId="17570EC7" w14:textId="77777777" w:rsidR="00B0224F" w:rsidRDefault="00F64D3E" w:rsidP="005A0441">
      <w:pPr>
        <w:jc w:val="both"/>
      </w:pPr>
      <w:r w:rsidRPr="005A0441">
        <w:t>Množstvo emisií CO</w:t>
      </w:r>
      <w:r w:rsidRPr="005A0441">
        <w:rPr>
          <w:vertAlign w:val="subscript"/>
        </w:rPr>
        <w:t>2</w:t>
      </w:r>
      <w:r w:rsidRPr="005A0441">
        <w:t xml:space="preserve"> VV, </w:t>
      </w:r>
      <w:proofErr w:type="spellStart"/>
      <w:r w:rsidRPr="005A0441">
        <w:t>š.p</w:t>
      </w:r>
      <w:proofErr w:type="spellEnd"/>
      <w:r w:rsidRPr="005A0441">
        <w:t xml:space="preserve">. </w:t>
      </w:r>
      <w:r>
        <w:t xml:space="preserve">pri vyrobenej elektrine </w:t>
      </w:r>
      <w:r w:rsidRPr="005A0441">
        <w:t>za rok 202</w:t>
      </w:r>
      <w:r w:rsidR="00FA7A69">
        <w:t>2</w:t>
      </w:r>
      <w:r w:rsidRPr="005A0441">
        <w:t xml:space="preserve"> je </w:t>
      </w:r>
      <w:r>
        <w:t>0,00 g CO</w:t>
      </w:r>
      <w:r w:rsidRPr="005A0441">
        <w:rPr>
          <w:vertAlign w:val="subscript"/>
        </w:rPr>
        <w:t>2</w:t>
      </w:r>
      <w:r>
        <w:t>/kWh.</w:t>
      </w:r>
    </w:p>
    <w:p w14:paraId="01DE97CD" w14:textId="77777777" w:rsidR="003C14AE" w:rsidRDefault="00DA6C53" w:rsidP="005A0441">
      <w:pPr>
        <w:jc w:val="both"/>
      </w:pPr>
      <w:r>
        <w:t>R</w:t>
      </w:r>
      <w:r w:rsidR="003C14AE" w:rsidRPr="003C14AE">
        <w:t>ádioaktívny odpad</w:t>
      </w:r>
      <w:r w:rsidR="003C14AE">
        <w:t xml:space="preserve"> VV, </w:t>
      </w:r>
      <w:proofErr w:type="spellStart"/>
      <w:r w:rsidR="003C14AE">
        <w:t>š.p</w:t>
      </w:r>
      <w:proofErr w:type="spellEnd"/>
      <w:r w:rsidR="003C14AE">
        <w:t>.</w:t>
      </w:r>
      <w:r w:rsidR="003C14AE" w:rsidRPr="003C14AE">
        <w:t xml:space="preserve"> </w:t>
      </w:r>
      <w:r w:rsidR="003C14AE">
        <w:t xml:space="preserve">pri vyrobenej elektrine </w:t>
      </w:r>
      <w:r w:rsidR="00C53A6E">
        <w:t>za rok 202</w:t>
      </w:r>
      <w:r w:rsidR="00FA7A69">
        <w:t>2</w:t>
      </w:r>
      <w:r w:rsidR="003C14AE" w:rsidRPr="005A0441">
        <w:t xml:space="preserve"> je </w:t>
      </w:r>
      <w:r w:rsidR="003C14AE">
        <w:t>0,00 mg/kWh.</w:t>
      </w:r>
    </w:p>
    <w:p w14:paraId="53724D17" w14:textId="77777777" w:rsidR="003C14AE" w:rsidRPr="003C14AE" w:rsidRDefault="003C14AE" w:rsidP="005A0441">
      <w:pPr>
        <w:jc w:val="both"/>
      </w:pPr>
    </w:p>
    <w:p w14:paraId="63045F58" w14:textId="77777777" w:rsidR="00B0224F" w:rsidRDefault="00F64D3E" w:rsidP="00DA6C53">
      <w:pPr>
        <w:jc w:val="both"/>
      </w:pPr>
      <w:r>
        <w:t>M</w:t>
      </w:r>
      <w:r w:rsidR="005A0441" w:rsidRPr="005A0441">
        <w:t>nožstvo emisií CO</w:t>
      </w:r>
      <w:r w:rsidR="005A0441" w:rsidRPr="005A0441">
        <w:rPr>
          <w:vertAlign w:val="subscript"/>
        </w:rPr>
        <w:t>2</w:t>
      </w:r>
      <w:r w:rsidR="005A0441" w:rsidRPr="005A0441">
        <w:t xml:space="preserve"> </w:t>
      </w:r>
      <w:r w:rsidR="003C14AE">
        <w:t xml:space="preserve">VV, </w:t>
      </w:r>
      <w:proofErr w:type="spellStart"/>
      <w:r w:rsidR="003C14AE">
        <w:t>š.p</w:t>
      </w:r>
      <w:proofErr w:type="spellEnd"/>
      <w:r w:rsidR="003C14AE">
        <w:t xml:space="preserve">. </w:t>
      </w:r>
      <w:r>
        <w:t xml:space="preserve">pri nakúpenej elektrine </w:t>
      </w:r>
      <w:r w:rsidR="005A0441" w:rsidRPr="005A0441">
        <w:t>za rok 202</w:t>
      </w:r>
      <w:r w:rsidR="00FA7A69">
        <w:t>1</w:t>
      </w:r>
      <w:r w:rsidR="005A0441" w:rsidRPr="005A0441">
        <w:t xml:space="preserve"> je</w:t>
      </w:r>
      <w:r>
        <w:t xml:space="preserve"> </w:t>
      </w:r>
      <w:r w:rsidR="00FA7A69">
        <w:t>184,62</w:t>
      </w:r>
      <w:r w:rsidR="005A0441">
        <w:t xml:space="preserve"> g CO</w:t>
      </w:r>
      <w:r w:rsidR="005A0441" w:rsidRPr="005A0441">
        <w:rPr>
          <w:vertAlign w:val="subscript"/>
        </w:rPr>
        <w:t>2</w:t>
      </w:r>
      <w:r>
        <w:t>/kWh</w:t>
      </w:r>
      <w:r w:rsidR="003C14AE">
        <w:t>.*</w:t>
      </w:r>
    </w:p>
    <w:p w14:paraId="39CAAAB4" w14:textId="77777777" w:rsidR="003C14AE" w:rsidRDefault="003C14AE" w:rsidP="00DA6C53">
      <w:pPr>
        <w:jc w:val="both"/>
      </w:pPr>
      <w:r w:rsidRPr="003C14AE">
        <w:t>Rádioaktívny odpad</w:t>
      </w:r>
      <w:r>
        <w:t xml:space="preserve"> VV, </w:t>
      </w:r>
      <w:proofErr w:type="spellStart"/>
      <w:r>
        <w:t>š.p</w:t>
      </w:r>
      <w:proofErr w:type="spellEnd"/>
      <w:r>
        <w:t>.</w:t>
      </w:r>
      <w:r w:rsidRPr="003C14AE">
        <w:t xml:space="preserve"> </w:t>
      </w:r>
      <w:r>
        <w:t xml:space="preserve">pri </w:t>
      </w:r>
      <w:r w:rsidR="004C4F62">
        <w:t>nakúpenej</w:t>
      </w:r>
      <w:r>
        <w:t xml:space="preserve"> elektrine </w:t>
      </w:r>
      <w:r w:rsidR="00FA7A69">
        <w:t>za rok 2021</w:t>
      </w:r>
      <w:r w:rsidRPr="005A0441">
        <w:t xml:space="preserve"> je </w:t>
      </w:r>
      <w:r w:rsidR="00FA7A69">
        <w:t>2,06</w:t>
      </w:r>
      <w:r>
        <w:t xml:space="preserve"> mg/kWh.*</w:t>
      </w:r>
    </w:p>
    <w:p w14:paraId="2F039F45" w14:textId="16217393" w:rsidR="003C14AE" w:rsidRPr="003C14AE" w:rsidRDefault="003C14AE" w:rsidP="003C14AE">
      <w:pPr>
        <w:jc w:val="both"/>
        <w:rPr>
          <w:sz w:val="16"/>
          <w:szCs w:val="16"/>
        </w:rPr>
      </w:pPr>
      <w:r w:rsidRPr="003C14AE">
        <w:rPr>
          <w:sz w:val="16"/>
          <w:szCs w:val="16"/>
        </w:rPr>
        <w:t>* zvyškový mix dodávateľov, podľa Národného energetického mixu</w:t>
      </w:r>
      <w:r w:rsidR="00C53A6E">
        <w:rPr>
          <w:sz w:val="16"/>
          <w:szCs w:val="16"/>
        </w:rPr>
        <w:t xml:space="preserve"> za rok 202</w:t>
      </w:r>
      <w:r w:rsidR="00BD70D2">
        <w:rPr>
          <w:sz w:val="16"/>
          <w:szCs w:val="16"/>
        </w:rPr>
        <w:t>1</w:t>
      </w:r>
      <w:r w:rsidR="00C53A6E">
        <w:rPr>
          <w:sz w:val="16"/>
          <w:szCs w:val="16"/>
        </w:rPr>
        <w:t xml:space="preserve"> </w:t>
      </w:r>
      <w:r>
        <w:rPr>
          <w:sz w:val="16"/>
          <w:szCs w:val="16"/>
        </w:rPr>
        <w:t>– OKTE, a.s.</w:t>
      </w:r>
      <w:r w:rsidR="00C53A6E">
        <w:rPr>
          <w:sz w:val="16"/>
          <w:szCs w:val="16"/>
        </w:rPr>
        <w:t xml:space="preserve">, </w:t>
      </w:r>
      <w:r w:rsidR="00C53A6E" w:rsidRPr="00C53A6E">
        <w:rPr>
          <w:color w:val="FF0000"/>
          <w:sz w:val="16"/>
          <w:szCs w:val="16"/>
        </w:rPr>
        <w:t>pokiaľ nebude zverejnený na rok 202</w:t>
      </w:r>
      <w:r w:rsidR="00FA7A69">
        <w:rPr>
          <w:color w:val="FF0000"/>
          <w:sz w:val="16"/>
          <w:szCs w:val="16"/>
        </w:rPr>
        <w:t>2</w:t>
      </w:r>
      <w:r w:rsidR="00C53A6E" w:rsidRPr="00C53A6E">
        <w:rPr>
          <w:color w:val="FF0000"/>
          <w:sz w:val="16"/>
          <w:szCs w:val="16"/>
        </w:rPr>
        <w:t xml:space="preserve"> </w:t>
      </w:r>
    </w:p>
    <w:sectPr w:rsidR="003C14AE" w:rsidRPr="003C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C23"/>
    <w:multiLevelType w:val="hybridMultilevel"/>
    <w:tmpl w:val="08BA170E"/>
    <w:lvl w:ilvl="0" w:tplc="89E8FC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AF1"/>
    <w:multiLevelType w:val="hybridMultilevel"/>
    <w:tmpl w:val="745200DC"/>
    <w:lvl w:ilvl="0" w:tplc="B2F28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01A4"/>
    <w:multiLevelType w:val="hybridMultilevel"/>
    <w:tmpl w:val="8C58737E"/>
    <w:lvl w:ilvl="0" w:tplc="AEEE84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18A2"/>
    <w:multiLevelType w:val="hybridMultilevel"/>
    <w:tmpl w:val="0B946D20"/>
    <w:lvl w:ilvl="0" w:tplc="E20EDE3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11B4A77"/>
    <w:multiLevelType w:val="hybridMultilevel"/>
    <w:tmpl w:val="84B47B68"/>
    <w:lvl w:ilvl="0" w:tplc="05FE2E88">
      <w:start w:val="2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6F666B3C"/>
    <w:multiLevelType w:val="hybridMultilevel"/>
    <w:tmpl w:val="89F60A4E"/>
    <w:lvl w:ilvl="0" w:tplc="A41A0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6E18"/>
    <w:multiLevelType w:val="hybridMultilevel"/>
    <w:tmpl w:val="E29CFA18"/>
    <w:lvl w:ilvl="0" w:tplc="CDB4FB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00C64"/>
    <w:multiLevelType w:val="hybridMultilevel"/>
    <w:tmpl w:val="331E744E"/>
    <w:lvl w:ilvl="0" w:tplc="363CE55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0046E"/>
    <w:multiLevelType w:val="hybridMultilevel"/>
    <w:tmpl w:val="93965068"/>
    <w:lvl w:ilvl="0" w:tplc="F0B866DC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96"/>
    <w:rsid w:val="00014F70"/>
    <w:rsid w:val="000C36FB"/>
    <w:rsid w:val="001B08EC"/>
    <w:rsid w:val="002C30EB"/>
    <w:rsid w:val="00306D96"/>
    <w:rsid w:val="003C14AE"/>
    <w:rsid w:val="003F346D"/>
    <w:rsid w:val="004C4F62"/>
    <w:rsid w:val="00573E04"/>
    <w:rsid w:val="005A0441"/>
    <w:rsid w:val="006B1A49"/>
    <w:rsid w:val="00784A4C"/>
    <w:rsid w:val="00955B7F"/>
    <w:rsid w:val="00991336"/>
    <w:rsid w:val="009A1725"/>
    <w:rsid w:val="009C6592"/>
    <w:rsid w:val="00A248B4"/>
    <w:rsid w:val="00AC731C"/>
    <w:rsid w:val="00B0224F"/>
    <w:rsid w:val="00B1031F"/>
    <w:rsid w:val="00B97C3C"/>
    <w:rsid w:val="00BD4496"/>
    <w:rsid w:val="00BD70D2"/>
    <w:rsid w:val="00C53A6E"/>
    <w:rsid w:val="00CB0AC4"/>
    <w:rsid w:val="00CE3CF0"/>
    <w:rsid w:val="00D21122"/>
    <w:rsid w:val="00D54FD4"/>
    <w:rsid w:val="00DA6C53"/>
    <w:rsid w:val="00E90D7A"/>
    <w:rsid w:val="00F416BC"/>
    <w:rsid w:val="00F64D3E"/>
    <w:rsid w:val="00F843C7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1B73"/>
  <w15:chartTrackingRefBased/>
  <w15:docId w15:val="{AB1622CB-6489-4AF0-A103-C652054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D9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6D9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C14A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t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Ondrušová Anna</dc:creator>
  <cp:keywords/>
  <dc:description/>
  <cp:lastModifiedBy>Ondrušová Anna</cp:lastModifiedBy>
  <cp:revision>5</cp:revision>
  <cp:lastPrinted>2022-02-10T11:41:00Z</cp:lastPrinted>
  <dcterms:created xsi:type="dcterms:W3CDTF">2023-01-27T14:20:00Z</dcterms:created>
  <dcterms:modified xsi:type="dcterms:W3CDTF">2023-02-06T08:11:00Z</dcterms:modified>
</cp:coreProperties>
</file>